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A3BD" w14:textId="77777777" w:rsidR="00FE067E" w:rsidRPr="00863C72" w:rsidRDefault="00CD36CF" w:rsidP="00EF6030">
      <w:pPr>
        <w:pStyle w:val="TitlePageOrigin"/>
      </w:pPr>
      <w:r w:rsidRPr="00863C72">
        <w:t>WEST virginia legislature</w:t>
      </w:r>
    </w:p>
    <w:p w14:paraId="4F3E98B3" w14:textId="77777777" w:rsidR="00CD36CF" w:rsidRPr="00863C72" w:rsidRDefault="00CD36CF" w:rsidP="00EF6030">
      <w:pPr>
        <w:pStyle w:val="TitlePageSession"/>
      </w:pPr>
      <w:r w:rsidRPr="00863C72">
        <w:t>20</w:t>
      </w:r>
      <w:r w:rsidR="006565E8" w:rsidRPr="00863C72">
        <w:t>2</w:t>
      </w:r>
      <w:r w:rsidR="00C341F5" w:rsidRPr="00863C72">
        <w:t>6</w:t>
      </w:r>
      <w:r w:rsidRPr="00863C72">
        <w:t xml:space="preserve"> regular session</w:t>
      </w:r>
    </w:p>
    <w:p w14:paraId="79D3ACAA" w14:textId="77777777" w:rsidR="00863C72" w:rsidRPr="00863C72" w:rsidRDefault="00863C72" w:rsidP="00EF6030">
      <w:pPr>
        <w:pStyle w:val="TitlePageBillPrefix"/>
      </w:pPr>
    </w:p>
    <w:p w14:paraId="1D4A0CDD" w14:textId="3B126C06" w:rsidR="00863C72" w:rsidRPr="00863C72" w:rsidRDefault="00863C72" w:rsidP="00EF6030">
      <w:pPr>
        <w:pStyle w:val="TitlePageBillPrefix"/>
      </w:pPr>
      <w:r w:rsidRPr="00863C72">
        <w:t>Enrolled</w:t>
      </w:r>
    </w:p>
    <w:p w14:paraId="2F74DB6D" w14:textId="1880B91B" w:rsidR="00CD36CF" w:rsidRPr="00863C72" w:rsidRDefault="00AC3B58" w:rsidP="00EF6030">
      <w:pPr>
        <w:pStyle w:val="TitlePageBillPrefix"/>
      </w:pPr>
      <w:r w:rsidRPr="00863C72">
        <w:t>Committee Substitute</w:t>
      </w:r>
    </w:p>
    <w:p w14:paraId="3112BA9E" w14:textId="77777777" w:rsidR="00AC3B58" w:rsidRPr="00863C72" w:rsidRDefault="00AC3B58" w:rsidP="00EF6030">
      <w:pPr>
        <w:pStyle w:val="TitlePageBillPrefix"/>
      </w:pPr>
      <w:r w:rsidRPr="00863C72">
        <w:t>for</w:t>
      </w:r>
    </w:p>
    <w:p w14:paraId="368E06F5" w14:textId="77777777" w:rsidR="00CD36CF" w:rsidRPr="00863C72" w:rsidRDefault="00047A67" w:rsidP="00EF6030">
      <w:pPr>
        <w:pStyle w:val="BillNumber"/>
      </w:pPr>
      <w:sdt>
        <w:sdtPr>
          <w:tag w:val="Chamber"/>
          <w:id w:val="893011969"/>
          <w:lock w:val="sdtLocked"/>
          <w:placeholder>
            <w:docPart w:val="AE6BA19FAB284117B5AA06D26ECD38F0"/>
          </w:placeholder>
          <w:dropDownList>
            <w:listItem w:displayText="House" w:value="House"/>
            <w:listItem w:displayText="Senate" w:value="Senate"/>
          </w:dropDownList>
        </w:sdtPr>
        <w:sdtEndPr/>
        <w:sdtContent>
          <w:r w:rsidR="00613A68" w:rsidRPr="00863C72">
            <w:t>Senate</w:t>
          </w:r>
        </w:sdtContent>
      </w:sdt>
      <w:r w:rsidR="00303684" w:rsidRPr="00863C72">
        <w:t xml:space="preserve"> </w:t>
      </w:r>
      <w:r w:rsidR="00CD36CF" w:rsidRPr="00863C72">
        <w:t xml:space="preserve">Bill </w:t>
      </w:r>
      <w:sdt>
        <w:sdtPr>
          <w:tag w:val="BNum"/>
          <w:id w:val="1645317809"/>
          <w:lock w:val="sdtLocked"/>
          <w:placeholder>
            <w:docPart w:val="3746E8C072E24D75BB2A9E40D5F3088F"/>
          </w:placeholder>
          <w:text/>
        </w:sdtPr>
        <w:sdtEndPr/>
        <w:sdtContent>
          <w:r w:rsidR="00613A68" w:rsidRPr="00863C72">
            <w:t>573</w:t>
          </w:r>
        </w:sdtContent>
      </w:sdt>
    </w:p>
    <w:p w14:paraId="01ADAA64" w14:textId="77777777" w:rsidR="00613A68" w:rsidRPr="00863C72" w:rsidRDefault="00613A68" w:rsidP="00EF6030">
      <w:pPr>
        <w:pStyle w:val="References"/>
        <w:rPr>
          <w:smallCaps/>
        </w:rPr>
      </w:pPr>
      <w:r w:rsidRPr="00863C72">
        <w:rPr>
          <w:smallCaps/>
        </w:rPr>
        <w:t>By Senator Azinger</w:t>
      </w:r>
    </w:p>
    <w:p w14:paraId="631A2877" w14:textId="511B2454" w:rsidR="00E76663" w:rsidRPr="00863C72" w:rsidRDefault="00CD36CF" w:rsidP="00EF6030">
      <w:pPr>
        <w:pStyle w:val="References"/>
        <w:sectPr w:rsidR="00E76663" w:rsidRPr="00863C72" w:rsidSect="00613A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63C72">
        <w:t>[</w:t>
      </w:r>
      <w:r w:rsidR="00863C72" w:rsidRPr="00863C72">
        <w:t>Passed March 12, 2026; in effect 90 days from passage</w:t>
      </w:r>
      <w:r w:rsidR="00454A00">
        <w:t xml:space="preserve"> (June 10, 2026)</w:t>
      </w:r>
      <w:r w:rsidRPr="00863C72">
        <w:t>]</w:t>
      </w:r>
    </w:p>
    <w:p w14:paraId="7E6E7971" w14:textId="67B0755A" w:rsidR="00613A68" w:rsidRPr="00863C72" w:rsidRDefault="00613A68" w:rsidP="00EF6030">
      <w:pPr>
        <w:pStyle w:val="References"/>
      </w:pPr>
    </w:p>
    <w:p w14:paraId="6F35F051" w14:textId="77777777" w:rsidR="00613A68" w:rsidRPr="00863C72" w:rsidRDefault="00613A68" w:rsidP="00613A68">
      <w:pPr>
        <w:pStyle w:val="TitlePageOrigin"/>
      </w:pPr>
    </w:p>
    <w:p w14:paraId="0351458C" w14:textId="77777777" w:rsidR="00613A68" w:rsidRPr="00863C72" w:rsidRDefault="00613A68" w:rsidP="00613A68">
      <w:pPr>
        <w:pStyle w:val="TitlePageOrigin"/>
      </w:pPr>
    </w:p>
    <w:p w14:paraId="5FE5B18C" w14:textId="5971EC58" w:rsidR="00613A68" w:rsidRPr="00863C72" w:rsidRDefault="00613A68" w:rsidP="00E76663">
      <w:pPr>
        <w:pStyle w:val="TitleSection"/>
      </w:pPr>
      <w:r w:rsidRPr="00863C72">
        <w:lastRenderedPageBreak/>
        <w:t>A</w:t>
      </w:r>
      <w:r w:rsidR="00863C72" w:rsidRPr="00863C72">
        <w:t>N ACT</w:t>
      </w:r>
      <w:r w:rsidRPr="00863C72">
        <w:t xml:space="preserve"> to amend and reenact §31-17-9 of the Code of West Virginia, 1931, as amended, </w:t>
      </w:r>
      <w:r w:rsidRPr="00863C72">
        <w:rPr>
          <w:rFonts w:cs="Arial"/>
          <w:color w:val="auto"/>
        </w:rPr>
        <w:t>relating to requirements for disclosures and recordkeeping</w:t>
      </w:r>
      <w:r w:rsidR="00263F2A" w:rsidRPr="00863C72">
        <w:rPr>
          <w:rFonts w:cs="Arial"/>
          <w:color w:val="auto"/>
        </w:rPr>
        <w:t xml:space="preserve"> by any licensee or person making a mortgage loan; </w:t>
      </w:r>
      <w:r w:rsidRPr="00863C72">
        <w:rPr>
          <w:rFonts w:cs="Arial"/>
          <w:color w:val="auto"/>
        </w:rPr>
        <w:t xml:space="preserve">reinforcing state law regarding late fees; </w:t>
      </w:r>
      <w:r w:rsidR="00EE575D" w:rsidRPr="00863C72">
        <w:rPr>
          <w:rFonts w:cs="Arial"/>
          <w:color w:val="auto"/>
        </w:rPr>
        <w:t xml:space="preserve">mandating disclosure of late  payment penalty maximum; requiring borrower’s signature on closing statement; modifying form references; </w:t>
      </w:r>
      <w:r w:rsidRPr="00863C72">
        <w:rPr>
          <w:rFonts w:cs="Arial"/>
          <w:color w:val="auto"/>
        </w:rPr>
        <w:t xml:space="preserve">and </w:t>
      </w:r>
      <w:r w:rsidR="007D0124" w:rsidRPr="00863C72">
        <w:rPr>
          <w:rFonts w:cs="Arial"/>
          <w:color w:val="auto"/>
        </w:rPr>
        <w:t>providing</w:t>
      </w:r>
      <w:r w:rsidRPr="00863C72">
        <w:rPr>
          <w:rFonts w:cs="Arial"/>
          <w:color w:val="auto"/>
        </w:rPr>
        <w:t xml:space="preserve"> that a </w:t>
      </w:r>
      <w:r w:rsidR="00263F2A" w:rsidRPr="00863C72">
        <w:rPr>
          <w:rFonts w:cs="Arial"/>
          <w:color w:val="auto"/>
        </w:rPr>
        <w:t xml:space="preserve">separate, </w:t>
      </w:r>
      <w:r w:rsidRPr="00863C72">
        <w:rPr>
          <w:rFonts w:cs="Arial"/>
          <w:color w:val="auto"/>
        </w:rPr>
        <w:t xml:space="preserve">state-specific closing disclosure is not required </w:t>
      </w:r>
      <w:r w:rsidR="007064D9" w:rsidRPr="00863C72">
        <w:rPr>
          <w:rFonts w:cs="Arial"/>
          <w:color w:val="auto"/>
        </w:rPr>
        <w:t>if all mandated</w:t>
      </w:r>
      <w:r w:rsidR="00263F2A" w:rsidRPr="00863C72">
        <w:rPr>
          <w:rFonts w:cs="Arial"/>
          <w:color w:val="auto"/>
        </w:rPr>
        <w:t xml:space="preserve"> information is contained in </w:t>
      </w:r>
      <w:r w:rsidRPr="00863C72">
        <w:rPr>
          <w:rFonts w:cs="Arial"/>
          <w:color w:val="auto"/>
        </w:rPr>
        <w:t>federal closing disclosures.</w:t>
      </w:r>
    </w:p>
    <w:p w14:paraId="09D92FB7" w14:textId="77777777" w:rsidR="00613A68" w:rsidRPr="00863C72" w:rsidRDefault="00613A68" w:rsidP="00E76663">
      <w:pPr>
        <w:pStyle w:val="EnactingClause"/>
      </w:pPr>
      <w:r w:rsidRPr="00863C72">
        <w:t>Be it enacted by the Legislature of West Virginia:</w:t>
      </w:r>
    </w:p>
    <w:p w14:paraId="6C084084" w14:textId="77777777" w:rsidR="00613A68" w:rsidRPr="00863C72" w:rsidRDefault="00613A68" w:rsidP="00E76663">
      <w:pPr>
        <w:pStyle w:val="EnactingClause"/>
        <w:sectPr w:rsidR="00613A68" w:rsidRPr="00863C72" w:rsidSect="00E76663">
          <w:pgSz w:w="12240" w:h="15840" w:code="1"/>
          <w:pgMar w:top="1440" w:right="1440" w:bottom="1440" w:left="1440" w:header="720" w:footer="720" w:gutter="0"/>
          <w:lnNumType w:countBy="1" w:restart="newSection"/>
          <w:pgNumType w:start="0"/>
          <w:cols w:space="720"/>
          <w:titlePg/>
          <w:docGrid w:linePitch="360"/>
        </w:sectPr>
      </w:pPr>
    </w:p>
    <w:p w14:paraId="139FFB45" w14:textId="77777777" w:rsidR="00613A68" w:rsidRPr="00863C72" w:rsidRDefault="00613A68" w:rsidP="00E76663">
      <w:pPr>
        <w:pStyle w:val="ArticleHeading"/>
        <w:widowControl/>
        <w:sectPr w:rsidR="00613A68" w:rsidRPr="00863C72" w:rsidSect="00613A68">
          <w:type w:val="continuous"/>
          <w:pgSz w:w="12240" w:h="15840"/>
          <w:pgMar w:top="1440" w:right="1440" w:bottom="1440" w:left="1440" w:header="1440" w:footer="1440" w:gutter="0"/>
          <w:cols w:space="720"/>
          <w:noEndnote/>
          <w:titlePg/>
        </w:sectPr>
      </w:pPr>
      <w:r w:rsidRPr="00863C72">
        <w:t>ARTICLE 17.  WEST VIRGINIA RESIDENTIAL MORTGAGE LENDER, BROKER AND SERVICER ACT.</w:t>
      </w:r>
    </w:p>
    <w:p w14:paraId="7B774E85" w14:textId="77777777" w:rsidR="00613A68" w:rsidRPr="00863C72" w:rsidRDefault="00613A68" w:rsidP="00E76663">
      <w:pPr>
        <w:suppressLineNumbers/>
        <w:ind w:left="720" w:hanging="720"/>
        <w:jc w:val="both"/>
        <w:rPr>
          <w:rFonts w:eastAsia="Calibri" w:cs="Times New Roman"/>
          <w:b/>
          <w:bCs/>
          <w:color w:val="000000"/>
        </w:rPr>
      </w:pPr>
      <w:r w:rsidRPr="00863C72">
        <w:rPr>
          <w:rFonts w:eastAsia="Calibri" w:cs="Times New Roman"/>
          <w:b/>
          <w:color w:val="000000"/>
        </w:rPr>
        <w:t>§</w:t>
      </w:r>
      <w:r w:rsidRPr="00863C72">
        <w:rPr>
          <w:rFonts w:eastAsia="Calibri" w:cs="Times New Roman"/>
          <w:b/>
          <w:bCs/>
          <w:color w:val="000000"/>
        </w:rPr>
        <w:t>31-17-9. Disclosure; closing statements; other records required; record-keeping requirements.</w:t>
      </w:r>
    </w:p>
    <w:p w14:paraId="2B0C36F5" w14:textId="664227DD" w:rsidR="00613A68" w:rsidRPr="00863C72" w:rsidRDefault="00613A68" w:rsidP="00E76663">
      <w:pPr>
        <w:ind w:firstLine="720"/>
        <w:jc w:val="both"/>
        <w:rPr>
          <w:rFonts w:eastAsia="Calibri" w:cs="Times New Roman"/>
          <w:color w:val="000000"/>
        </w:rPr>
      </w:pPr>
      <w:r w:rsidRPr="00863C72">
        <w:rPr>
          <w:rFonts w:eastAsia="Calibri" w:cs="Times New Roman"/>
          <w:color w:val="000000"/>
        </w:rPr>
        <w:t>(a) Any licensee or person making on his or her own behalf, or as agent, broker</w:t>
      </w:r>
      <w:r w:rsidR="00263F2A" w:rsidRPr="00863C72">
        <w:rPr>
          <w:rFonts w:eastAsia="Calibri" w:cs="Times New Roman"/>
          <w:color w:val="000000"/>
        </w:rPr>
        <w:t>,</w:t>
      </w:r>
      <w:r w:rsidRPr="00863C72">
        <w:rPr>
          <w:rFonts w:eastAsia="Calibri" w:cs="Times New Roman"/>
          <w:color w:val="000000"/>
        </w:rPr>
        <w:t xml:space="preserve"> or in other representative capacity on behalf of any other person, a primary or subordinate mortgage loan shall at the time of the closing furnish to the borrower a complete and itemized closing statement which shall show in detail:</w:t>
      </w:r>
    </w:p>
    <w:p w14:paraId="0EA52B8D"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(1) The amount and date of the note or primary and subordinate mortgage loan contract and the date of maturity;</w:t>
      </w:r>
    </w:p>
    <w:p w14:paraId="71846BD4"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(2) The nature of the security;</w:t>
      </w:r>
    </w:p>
    <w:p w14:paraId="00299948"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(3) The finance charge rate per annum and the itemized amount of finance charges and additional charges;</w:t>
      </w:r>
    </w:p>
    <w:p w14:paraId="56EA1CF9"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(4) The principal and total of payments;</w:t>
      </w:r>
    </w:p>
    <w:p w14:paraId="6E6650AD"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(5) Disposition of the principal;</w:t>
      </w:r>
    </w:p>
    <w:p w14:paraId="6631EB5D"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(6) A description of the payment schedule;</w:t>
      </w:r>
    </w:p>
    <w:p w14:paraId="241F4BFE"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(7) The terms on which additional advances, if any, will be made;</w:t>
      </w:r>
    </w:p>
    <w:p w14:paraId="5FB316C1"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lastRenderedPageBreak/>
        <w:t>(8) The charge to be imposed for past-due installments, including the late payment penalty maximum;</w:t>
      </w:r>
    </w:p>
    <w:p w14:paraId="747CCEE4"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(9) A description and the cost of insurance required by the lender or purchased by the borrower in connection with the primary or subordinate mortgage loan;</w:t>
      </w:r>
    </w:p>
    <w:p w14:paraId="7319E66E"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(10) The name and address of the borrower and of the lender; and</w:t>
      </w:r>
    </w:p>
    <w:p w14:paraId="43A9EF7D"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(11) That the borrower may prepay the primary or subordinate mortgage loan, in whole or in part, on any installment date and that the borrower will receive a rebate in full for any unearned finance charge.</w:t>
      </w:r>
    </w:p>
    <w:p w14:paraId="69556D0B" w14:textId="57BBEC2A" w:rsidR="00613A68" w:rsidRPr="00863C72" w:rsidRDefault="00613A68" w:rsidP="00E76663">
      <w:pPr>
        <w:ind w:firstLine="720"/>
        <w:jc w:val="both"/>
        <w:rPr>
          <w:rFonts w:eastAsia="Calibri" w:cs="Times New Roman"/>
          <w:color w:val="000000"/>
        </w:rPr>
      </w:pPr>
      <w:r w:rsidRPr="00863C72">
        <w:rPr>
          <w:rFonts w:eastAsia="Calibri" w:cs="Times New Roman"/>
          <w:color w:val="000000"/>
        </w:rPr>
        <w:t>Such detailed closing statement shall be signed by the broker, lender</w:t>
      </w:r>
      <w:r w:rsidR="00263F2A" w:rsidRPr="00863C72">
        <w:rPr>
          <w:rFonts w:eastAsia="Calibri" w:cs="Times New Roman"/>
          <w:color w:val="000000"/>
        </w:rPr>
        <w:t>,</w:t>
      </w:r>
      <w:r w:rsidRPr="00863C72">
        <w:rPr>
          <w:rFonts w:eastAsia="Calibri" w:cs="Times New Roman"/>
          <w:color w:val="000000"/>
        </w:rPr>
        <w:t xml:space="preserve"> or closing representative</w:t>
      </w:r>
      <w:r w:rsidR="00263F2A" w:rsidRPr="00863C72">
        <w:rPr>
          <w:rFonts w:eastAsia="Calibri" w:cs="Times New Roman"/>
          <w:color w:val="000000"/>
        </w:rPr>
        <w:t xml:space="preserve"> </w:t>
      </w:r>
      <w:r w:rsidRPr="00863C72">
        <w:rPr>
          <w:rFonts w:eastAsia="Calibri" w:cs="Times New Roman"/>
          <w:color w:val="000000"/>
        </w:rPr>
        <w:t xml:space="preserve">and </w:t>
      </w:r>
      <w:r w:rsidR="00263F2A" w:rsidRPr="00863C72">
        <w:rPr>
          <w:rFonts w:eastAsia="Calibri" w:cs="Times New Roman"/>
          <w:color w:val="000000"/>
        </w:rPr>
        <w:t>by all</w:t>
      </w:r>
      <w:r w:rsidRPr="00863C72">
        <w:rPr>
          <w:rFonts w:eastAsia="Calibri" w:cs="Times New Roman"/>
          <w:color w:val="000000"/>
        </w:rPr>
        <w:t xml:space="preserve"> borrowers and a completed and signed copy thereof is retained by the broker or lender and made available at all reasonable times to the borrower, the borrower's successor in interest to the residential property</w:t>
      </w:r>
      <w:r w:rsidR="00263F2A" w:rsidRPr="00863C72">
        <w:rPr>
          <w:rFonts w:eastAsia="Calibri" w:cs="Times New Roman"/>
          <w:color w:val="000000"/>
        </w:rPr>
        <w:t>,</w:t>
      </w:r>
      <w:r w:rsidRPr="00863C72">
        <w:rPr>
          <w:rFonts w:eastAsia="Calibri" w:cs="Times New Roman"/>
          <w:color w:val="000000"/>
        </w:rPr>
        <w:t xml:space="preserve"> or the authorized agent of the borrower</w:t>
      </w:r>
      <w:r w:rsidR="00263F2A" w:rsidRPr="00863C72">
        <w:rPr>
          <w:rFonts w:eastAsia="Calibri" w:cs="Times New Roman"/>
          <w:color w:val="000000"/>
        </w:rPr>
        <w:t>,</w:t>
      </w:r>
      <w:r w:rsidRPr="00863C72">
        <w:rPr>
          <w:rFonts w:eastAsia="Calibri" w:cs="Times New Roman"/>
          <w:color w:val="000000"/>
        </w:rPr>
        <w:t xml:space="preserve"> or the borrower's successor, until the time as the indebtedness is satisfied in full. Providing the </w:t>
      </w:r>
      <w:r w:rsidR="00EE575D" w:rsidRPr="00863C72">
        <w:rPr>
          <w:rFonts w:eastAsia="Calibri" w:cs="Times New Roman"/>
          <w:color w:val="000000"/>
        </w:rPr>
        <w:t>c</w:t>
      </w:r>
      <w:r w:rsidRPr="00863C72">
        <w:rPr>
          <w:rFonts w:eastAsia="Calibri" w:cs="Times New Roman"/>
          <w:color w:val="000000"/>
        </w:rPr>
        <w:t xml:space="preserve">losing </w:t>
      </w:r>
      <w:r w:rsidR="00EE575D" w:rsidRPr="00863C72">
        <w:rPr>
          <w:rFonts w:eastAsia="Calibri" w:cs="Times New Roman"/>
          <w:color w:val="000000"/>
        </w:rPr>
        <w:t>d</w:t>
      </w:r>
      <w:r w:rsidRPr="00863C72">
        <w:rPr>
          <w:rFonts w:eastAsia="Calibri" w:cs="Times New Roman"/>
          <w:color w:val="000000"/>
        </w:rPr>
        <w:t xml:space="preserve">isclosure required by the Truth-In-Lending Act (TILA)-Real Estate Settlement Procedures Act (RESPA) Integrated Disclosure (TRID) Rules or applicable federal closing disclosure that provides the loan details required by this subsection, including the late payment penalty language set forth by </w:t>
      </w:r>
      <w:r w:rsidRPr="00863C72">
        <w:rPr>
          <w:rFonts w:eastAsia="Calibri" w:cs="Times New Roman"/>
          <w:bCs/>
          <w:color w:val="000000"/>
        </w:rPr>
        <w:t>§</w:t>
      </w:r>
      <w:r w:rsidRPr="00863C72">
        <w:rPr>
          <w:rFonts w:eastAsia="Calibri" w:cs="Times New Roman"/>
          <w:color w:val="000000"/>
        </w:rPr>
        <w:t xml:space="preserve">46A-3-112 and §46A-3-113 of this code, is considered to meet the requirements of this subsection. </w:t>
      </w:r>
      <w:bookmarkStart w:id="0" w:name="_Hlk220066293"/>
      <w:r w:rsidRPr="00863C72">
        <w:rPr>
          <w:rFonts w:eastAsia="Calibri" w:cs="Times New Roman"/>
          <w:color w:val="000000"/>
        </w:rPr>
        <w:t xml:space="preserve">A separate state-specific closing disclosure is not required if </w:t>
      </w:r>
      <w:r w:rsidR="007064D9" w:rsidRPr="00863C72">
        <w:rPr>
          <w:rFonts w:eastAsia="Calibri" w:cs="Times New Roman"/>
          <w:color w:val="000000"/>
        </w:rPr>
        <w:t xml:space="preserve">the federal closing disclosure contains </w:t>
      </w:r>
      <w:r w:rsidRPr="00863C72">
        <w:rPr>
          <w:rFonts w:eastAsia="Calibri" w:cs="Times New Roman"/>
          <w:color w:val="000000"/>
        </w:rPr>
        <w:t xml:space="preserve">all information </w:t>
      </w:r>
      <w:r w:rsidR="007064D9" w:rsidRPr="00863C72">
        <w:rPr>
          <w:rFonts w:eastAsia="Calibri" w:cs="Times New Roman"/>
          <w:color w:val="000000"/>
        </w:rPr>
        <w:t>required under state and federal law</w:t>
      </w:r>
      <w:r w:rsidRPr="00863C72">
        <w:rPr>
          <w:rFonts w:eastAsia="Calibri" w:cs="Times New Roman"/>
          <w:color w:val="000000"/>
        </w:rPr>
        <w:t>.</w:t>
      </w:r>
      <w:bookmarkEnd w:id="0"/>
    </w:p>
    <w:p w14:paraId="0D4528A6"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The commissioner may, from time to time, by rules prescribe additional information to be included in a closing statement.</w:t>
      </w:r>
    </w:p>
    <w:p w14:paraId="31352021"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t>(b) Upon written request from the borrower, the holder of a primary or subordinate mortgage loan instrument shall deliver to the borrower, within 10 business days from and after receipt of the written request, a statement of the borrower's account as required by §46A-2-114 of this code.</w:t>
      </w:r>
    </w:p>
    <w:p w14:paraId="5E1E51D3" w14:textId="77777777" w:rsidR="00613A68" w:rsidRPr="00863C72" w:rsidRDefault="00613A68" w:rsidP="00E76663">
      <w:pPr>
        <w:ind w:firstLine="720"/>
        <w:jc w:val="both"/>
        <w:rPr>
          <w:rFonts w:eastAsia="Calibri" w:cs="Times New Roman"/>
          <w:color w:val="000000"/>
        </w:rPr>
      </w:pPr>
      <w:r w:rsidRPr="00863C72">
        <w:rPr>
          <w:rFonts w:eastAsia="Calibri" w:cs="Times New Roman"/>
          <w:color w:val="000000"/>
        </w:rPr>
        <w:lastRenderedPageBreak/>
        <w:t>(c) Upon satisfaction of a primary or subordinate mortgage loan obligation in full, the holder of the instrument evidencing or securing the obligation shall comply with the requirements of §38-12-1 of this code in the prompt release of the lien which had secured the primary or subordinate mortgage loan obligation.</w:t>
      </w:r>
    </w:p>
    <w:p w14:paraId="4C360290" w14:textId="55DD910B" w:rsidR="00613A68" w:rsidRPr="00863C72" w:rsidRDefault="00613A68" w:rsidP="00E76663">
      <w:pPr>
        <w:ind w:firstLine="720"/>
        <w:jc w:val="both"/>
        <w:rPr>
          <w:rFonts w:eastAsia="Calibri" w:cs="Times New Roman"/>
          <w:color w:val="000000"/>
        </w:rPr>
      </w:pPr>
      <w:r w:rsidRPr="00863C72">
        <w:rPr>
          <w:rFonts w:eastAsia="Calibri" w:cs="Times New Roman"/>
          <w:color w:val="000000"/>
        </w:rPr>
        <w:t>(d) Upon written request or authorization from the borrower, the holder of a primary or subordinate mortgage loan instrument shall send or otherwise provide to the borrower or his or her designee, within three business days after receipt of the written request or authorization, a payoff statement of the borrower's account. Except as provided by this subsection, no charge may be made for providing the payoff statement. Charges for the actual expenses associated with using a third-party courier delivery or expedited mail delivery service may be assessed when this type of delivery is requested and authorized by the borrower following disclosure to the borrower of its cost. The payoff information is provided by mail, telephone, courier, facsimile</w:t>
      </w:r>
      <w:r w:rsidR="00AD01C1" w:rsidRPr="00863C72">
        <w:rPr>
          <w:rFonts w:eastAsia="Calibri" w:cs="Times New Roman"/>
          <w:color w:val="000000"/>
        </w:rPr>
        <w:t>,</w:t>
      </w:r>
      <w:r w:rsidRPr="00863C72">
        <w:rPr>
          <w:rFonts w:eastAsia="Calibri" w:cs="Times New Roman"/>
          <w:color w:val="000000"/>
        </w:rPr>
        <w:t xml:space="preserve"> or other transmission as requested by the borrower or his or her designee.</w:t>
      </w:r>
    </w:p>
    <w:p w14:paraId="16D571DB" w14:textId="77777777" w:rsidR="00454A00" w:rsidRDefault="00613A68" w:rsidP="00E76663">
      <w:pPr>
        <w:ind w:firstLine="720"/>
        <w:jc w:val="both"/>
        <w:rPr>
          <w:rFonts w:eastAsia="Calibri" w:cs="Times New Roman"/>
          <w:color w:val="000000"/>
        </w:rPr>
        <w:sectPr w:rsidR="00454A00" w:rsidSect="00613A68">
          <w:type w:val="continuous"/>
          <w:pgSz w:w="12240" w:h="15840" w:code="1"/>
          <w:pgMar w:top="1440" w:right="1440" w:bottom="1440" w:left="1440" w:header="720" w:footer="720" w:gutter="0"/>
          <w:lnNumType w:countBy="1" w:restart="newSection"/>
          <w:cols w:space="720"/>
          <w:titlePg/>
          <w:docGrid w:linePitch="360"/>
        </w:sectPr>
      </w:pPr>
      <w:r w:rsidRPr="00863C72">
        <w:rPr>
          <w:rFonts w:eastAsia="Calibri" w:cs="Times New Roman"/>
          <w:color w:val="000000"/>
        </w:rPr>
        <w:t>(e) A licensee shall keep and maintain for 36 months after the date of final entry the business records regarding residential mortgage loans applied for, brokered, originated</w:t>
      </w:r>
      <w:r w:rsidR="00263F2A" w:rsidRPr="00863C72">
        <w:rPr>
          <w:rFonts w:eastAsia="Calibri" w:cs="Times New Roman"/>
          <w:color w:val="000000"/>
        </w:rPr>
        <w:t>,</w:t>
      </w:r>
      <w:r w:rsidRPr="00863C72">
        <w:rPr>
          <w:rFonts w:eastAsia="Calibri" w:cs="Times New Roman"/>
          <w:color w:val="000000"/>
        </w:rPr>
        <w:t xml:space="preserve"> or serviced in the course of its business.</w:t>
      </w:r>
    </w:p>
    <w:p w14:paraId="0908880F" w14:textId="77777777" w:rsidR="00454A00" w:rsidRDefault="00454A00" w:rsidP="00E76663">
      <w:pPr>
        <w:ind w:firstLine="720"/>
        <w:jc w:val="both"/>
        <w:rPr>
          <w:rFonts w:eastAsia="Calibri" w:cs="Times New Roman"/>
          <w:color w:val="000000"/>
        </w:rPr>
        <w:sectPr w:rsidR="00454A00" w:rsidSect="00454A00">
          <w:pgSz w:w="12240" w:h="15840" w:code="1"/>
          <w:pgMar w:top="1440" w:right="1440" w:bottom="1440" w:left="1440" w:header="720" w:footer="720" w:gutter="0"/>
          <w:cols w:space="720"/>
          <w:titlePg/>
          <w:docGrid w:linePitch="360"/>
        </w:sectPr>
      </w:pPr>
    </w:p>
    <w:p w14:paraId="79395F7F" w14:textId="77777777" w:rsidR="00454A00" w:rsidRPr="006239C4" w:rsidRDefault="00454A00" w:rsidP="00454A0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911862C" w14:textId="77777777" w:rsidR="00454A00" w:rsidRPr="006239C4" w:rsidRDefault="00454A00" w:rsidP="00454A00">
      <w:pPr>
        <w:spacing w:line="240" w:lineRule="auto"/>
        <w:ind w:left="720" w:right="720"/>
        <w:rPr>
          <w:rFonts w:cs="Arial"/>
        </w:rPr>
      </w:pPr>
    </w:p>
    <w:p w14:paraId="2055035A" w14:textId="77777777" w:rsidR="00454A00" w:rsidRPr="006239C4" w:rsidRDefault="00454A00" w:rsidP="00454A00">
      <w:pPr>
        <w:spacing w:line="240" w:lineRule="auto"/>
        <w:ind w:left="720" w:right="720"/>
        <w:rPr>
          <w:rFonts w:cs="Arial"/>
        </w:rPr>
      </w:pPr>
    </w:p>
    <w:p w14:paraId="786E6477" w14:textId="77777777" w:rsidR="00454A00" w:rsidRPr="006239C4" w:rsidRDefault="00454A00" w:rsidP="00454A00">
      <w:pPr>
        <w:autoSpaceDE w:val="0"/>
        <w:autoSpaceDN w:val="0"/>
        <w:adjustRightInd w:val="0"/>
        <w:spacing w:line="240" w:lineRule="auto"/>
        <w:ind w:left="720" w:right="720"/>
        <w:rPr>
          <w:rFonts w:cs="Arial"/>
        </w:rPr>
      </w:pPr>
      <w:r w:rsidRPr="006239C4">
        <w:rPr>
          <w:rFonts w:cs="Arial"/>
        </w:rPr>
        <w:t>...............................................................</w:t>
      </w:r>
    </w:p>
    <w:p w14:paraId="3E112217" w14:textId="77777777" w:rsidR="00454A00" w:rsidRPr="006239C4" w:rsidRDefault="00454A00" w:rsidP="00454A0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255A5BF" w14:textId="77777777" w:rsidR="00454A00" w:rsidRPr="006239C4" w:rsidRDefault="00454A00" w:rsidP="00454A00">
      <w:pPr>
        <w:autoSpaceDE w:val="0"/>
        <w:autoSpaceDN w:val="0"/>
        <w:adjustRightInd w:val="0"/>
        <w:spacing w:line="240" w:lineRule="auto"/>
        <w:ind w:left="720" w:right="720"/>
        <w:rPr>
          <w:rFonts w:cs="Arial"/>
        </w:rPr>
      </w:pPr>
    </w:p>
    <w:p w14:paraId="1AC45E9D" w14:textId="77777777" w:rsidR="00454A00" w:rsidRPr="006239C4" w:rsidRDefault="00454A00" w:rsidP="00454A00">
      <w:pPr>
        <w:autoSpaceDE w:val="0"/>
        <w:autoSpaceDN w:val="0"/>
        <w:adjustRightInd w:val="0"/>
        <w:spacing w:line="240" w:lineRule="auto"/>
        <w:ind w:left="720" w:right="720"/>
        <w:rPr>
          <w:rFonts w:cs="Arial"/>
        </w:rPr>
      </w:pPr>
    </w:p>
    <w:p w14:paraId="7A6E78C9" w14:textId="77777777" w:rsidR="00454A00" w:rsidRPr="006239C4" w:rsidRDefault="00454A00" w:rsidP="00454A0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B1CA95B" w14:textId="77777777" w:rsidR="00454A00" w:rsidRPr="006239C4" w:rsidRDefault="00454A00" w:rsidP="00454A0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59A0F75" w14:textId="77777777" w:rsidR="00454A00" w:rsidRPr="006239C4" w:rsidRDefault="00454A00" w:rsidP="00454A0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24FB7AC" w14:textId="77777777" w:rsidR="00454A00" w:rsidRPr="006239C4" w:rsidRDefault="00454A00" w:rsidP="00454A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4615DA" w14:textId="77777777" w:rsidR="00454A00" w:rsidRDefault="00454A00" w:rsidP="00454A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C13A44" w14:textId="77777777" w:rsidR="00454A00" w:rsidRPr="006239C4" w:rsidRDefault="00454A00" w:rsidP="00454A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DE51606" w14:textId="77777777" w:rsidR="00454A00" w:rsidRPr="006239C4" w:rsidRDefault="00454A00" w:rsidP="00454A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8ABD6B" w14:textId="23B305DC" w:rsidR="00454A00" w:rsidRPr="006239C4" w:rsidRDefault="00047A67" w:rsidP="00454A00">
      <w:pPr>
        <w:autoSpaceDE w:val="0"/>
        <w:autoSpaceDN w:val="0"/>
        <w:adjustRightInd w:val="0"/>
        <w:spacing w:line="240" w:lineRule="auto"/>
        <w:ind w:left="720" w:right="720"/>
        <w:rPr>
          <w:rFonts w:cs="Arial"/>
        </w:rPr>
      </w:pPr>
      <w:r>
        <w:rPr>
          <w:rFonts w:cs="Arial"/>
        </w:rPr>
        <w:t>In effect 90 days from passage</w:t>
      </w:r>
      <w:r w:rsidR="00454A00" w:rsidRPr="006239C4">
        <w:rPr>
          <w:rFonts w:cs="Arial"/>
        </w:rPr>
        <w:t>.</w:t>
      </w:r>
    </w:p>
    <w:p w14:paraId="0D919887" w14:textId="77777777" w:rsidR="00454A00" w:rsidRPr="006239C4" w:rsidRDefault="00454A00" w:rsidP="00454A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9520AD" w14:textId="77777777" w:rsidR="00454A00" w:rsidRPr="006239C4" w:rsidRDefault="00454A00" w:rsidP="00454A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135813"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26B8D4"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8D7463"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7B6A57F" w14:textId="77777777" w:rsidR="00454A00" w:rsidRPr="006239C4" w:rsidRDefault="00454A00" w:rsidP="00454A0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4F7E76F"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764F31"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C8B151"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C4731D6" w14:textId="77777777" w:rsidR="00454A00" w:rsidRPr="006239C4" w:rsidRDefault="00454A00" w:rsidP="00454A0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24FCE89"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B337E8" w14:textId="77777777" w:rsidR="00454A00" w:rsidRPr="006239C4" w:rsidRDefault="00454A00" w:rsidP="00454A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74ACD4" w14:textId="77777777" w:rsidR="00454A00" w:rsidRPr="006239C4" w:rsidRDefault="00454A00" w:rsidP="00454A0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F1709EC" w14:textId="77777777" w:rsidR="00454A00" w:rsidRPr="006239C4" w:rsidRDefault="00454A00" w:rsidP="00454A00">
      <w:pPr>
        <w:autoSpaceDE w:val="0"/>
        <w:autoSpaceDN w:val="0"/>
        <w:adjustRightInd w:val="0"/>
        <w:spacing w:line="240" w:lineRule="auto"/>
        <w:ind w:right="720"/>
        <w:jc w:val="both"/>
        <w:rPr>
          <w:rFonts w:cs="Arial"/>
        </w:rPr>
      </w:pPr>
    </w:p>
    <w:p w14:paraId="51E47275" w14:textId="77777777" w:rsidR="00454A00" w:rsidRPr="006239C4" w:rsidRDefault="00454A00" w:rsidP="00454A00">
      <w:pPr>
        <w:autoSpaceDE w:val="0"/>
        <w:autoSpaceDN w:val="0"/>
        <w:adjustRightInd w:val="0"/>
        <w:spacing w:line="240" w:lineRule="auto"/>
        <w:ind w:right="720"/>
        <w:jc w:val="both"/>
        <w:rPr>
          <w:rFonts w:cs="Arial"/>
        </w:rPr>
      </w:pPr>
    </w:p>
    <w:p w14:paraId="4407D689" w14:textId="77777777" w:rsidR="00454A00" w:rsidRPr="006239C4" w:rsidRDefault="00454A00" w:rsidP="00454A00">
      <w:pPr>
        <w:autoSpaceDE w:val="0"/>
        <w:autoSpaceDN w:val="0"/>
        <w:adjustRightInd w:val="0"/>
        <w:spacing w:line="240" w:lineRule="auto"/>
        <w:ind w:left="720" w:right="720"/>
        <w:jc w:val="both"/>
        <w:rPr>
          <w:rFonts w:cs="Arial"/>
        </w:rPr>
      </w:pPr>
    </w:p>
    <w:p w14:paraId="7BBE0C0D" w14:textId="77777777" w:rsidR="00454A00" w:rsidRPr="006239C4" w:rsidRDefault="00454A00" w:rsidP="00454A0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4E13719" w14:textId="77777777" w:rsidR="00454A00" w:rsidRPr="006239C4" w:rsidRDefault="00454A00" w:rsidP="00454A00">
      <w:pPr>
        <w:tabs>
          <w:tab w:val="left" w:pos="1080"/>
        </w:tabs>
        <w:autoSpaceDE w:val="0"/>
        <w:autoSpaceDN w:val="0"/>
        <w:adjustRightInd w:val="0"/>
        <w:spacing w:line="240" w:lineRule="auto"/>
        <w:ind w:left="720" w:right="720"/>
        <w:jc w:val="both"/>
        <w:rPr>
          <w:rFonts w:cs="Arial"/>
        </w:rPr>
      </w:pPr>
    </w:p>
    <w:p w14:paraId="0F0B94F9" w14:textId="77777777" w:rsidR="00454A00" w:rsidRPr="006239C4" w:rsidRDefault="00454A00" w:rsidP="00454A0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A5ED498" w14:textId="77777777" w:rsidR="00454A00" w:rsidRPr="006239C4" w:rsidRDefault="00454A00" w:rsidP="00454A00">
      <w:pPr>
        <w:autoSpaceDE w:val="0"/>
        <w:autoSpaceDN w:val="0"/>
        <w:adjustRightInd w:val="0"/>
        <w:spacing w:line="240" w:lineRule="auto"/>
        <w:ind w:left="720" w:right="720"/>
        <w:jc w:val="both"/>
        <w:rPr>
          <w:rFonts w:cs="Arial"/>
        </w:rPr>
      </w:pPr>
    </w:p>
    <w:p w14:paraId="330EB7A4" w14:textId="77777777" w:rsidR="00454A00" w:rsidRPr="006239C4" w:rsidRDefault="00454A00" w:rsidP="00454A00">
      <w:pPr>
        <w:autoSpaceDE w:val="0"/>
        <w:autoSpaceDN w:val="0"/>
        <w:adjustRightInd w:val="0"/>
        <w:spacing w:line="240" w:lineRule="auto"/>
        <w:ind w:left="720" w:right="720"/>
        <w:jc w:val="both"/>
        <w:rPr>
          <w:rFonts w:cs="Arial"/>
        </w:rPr>
      </w:pPr>
    </w:p>
    <w:p w14:paraId="56A7E20C" w14:textId="77777777" w:rsidR="00454A00" w:rsidRPr="006239C4" w:rsidRDefault="00454A00" w:rsidP="00454A0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93AF95D" w14:textId="0197CD8A" w:rsidR="00263F2A" w:rsidRPr="00863C72" w:rsidRDefault="00454A00" w:rsidP="00454A00">
      <w:pPr>
        <w:ind w:firstLine="720"/>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263F2A" w:rsidRPr="00863C72" w:rsidSect="00454A0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6708" w14:textId="77777777" w:rsidR="00781AA2" w:rsidRPr="00B844FE" w:rsidRDefault="00781AA2" w:rsidP="00B844FE">
      <w:r>
        <w:separator/>
      </w:r>
    </w:p>
  </w:endnote>
  <w:endnote w:type="continuationSeparator" w:id="0">
    <w:p w14:paraId="2F98C7F0" w14:textId="77777777" w:rsidR="00781AA2" w:rsidRPr="00B844FE" w:rsidRDefault="00781A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20" w14:textId="77777777" w:rsidR="00613A68" w:rsidRDefault="00613A68" w:rsidP="00613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23E3D2" w14:textId="77777777" w:rsidR="00613A68" w:rsidRPr="00613A68" w:rsidRDefault="00613A68" w:rsidP="00613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04DD" w14:textId="77777777" w:rsidR="00613A68" w:rsidRDefault="00613A68" w:rsidP="00613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1A7019" w14:textId="77777777" w:rsidR="00613A68" w:rsidRPr="00613A68" w:rsidRDefault="00613A68" w:rsidP="00613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C02F" w14:textId="77777777" w:rsidR="00781AA2" w:rsidRPr="00B844FE" w:rsidRDefault="00781AA2" w:rsidP="00B844FE">
      <w:r>
        <w:separator/>
      </w:r>
    </w:p>
  </w:footnote>
  <w:footnote w:type="continuationSeparator" w:id="0">
    <w:p w14:paraId="6544CAA7" w14:textId="77777777" w:rsidR="00781AA2" w:rsidRPr="00B844FE" w:rsidRDefault="00781A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9D00" w14:textId="77777777" w:rsidR="00613A68" w:rsidRPr="00613A68" w:rsidRDefault="00613A68" w:rsidP="00613A68">
    <w:pPr>
      <w:pStyle w:val="Header"/>
    </w:pPr>
    <w:r>
      <w:t>CS for SB 573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E377" w14:textId="1B87A5C9" w:rsidR="00613A68" w:rsidRPr="00613A68" w:rsidRDefault="00863C72" w:rsidP="00613A68">
    <w:pPr>
      <w:pStyle w:val="Header"/>
    </w:pPr>
    <w:r>
      <w:t xml:space="preserve">Enr </w:t>
    </w:r>
    <w:r w:rsidR="00613A68">
      <w:t>CS for SB 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F8"/>
    <w:rsid w:val="00002112"/>
    <w:rsid w:val="0000526A"/>
    <w:rsid w:val="00047A67"/>
    <w:rsid w:val="000573EB"/>
    <w:rsid w:val="00085D22"/>
    <w:rsid w:val="000C5C77"/>
    <w:rsid w:val="0010070F"/>
    <w:rsid w:val="00101D30"/>
    <w:rsid w:val="0012246A"/>
    <w:rsid w:val="0015112E"/>
    <w:rsid w:val="001552E7"/>
    <w:rsid w:val="001566B4"/>
    <w:rsid w:val="0016332B"/>
    <w:rsid w:val="00172E35"/>
    <w:rsid w:val="00175B38"/>
    <w:rsid w:val="001A56DA"/>
    <w:rsid w:val="001B4530"/>
    <w:rsid w:val="001C279E"/>
    <w:rsid w:val="001C3011"/>
    <w:rsid w:val="001D459E"/>
    <w:rsid w:val="00230763"/>
    <w:rsid w:val="00251E66"/>
    <w:rsid w:val="00263F2A"/>
    <w:rsid w:val="0027011C"/>
    <w:rsid w:val="00274200"/>
    <w:rsid w:val="00275740"/>
    <w:rsid w:val="002A0269"/>
    <w:rsid w:val="002D2940"/>
    <w:rsid w:val="00301F44"/>
    <w:rsid w:val="00303684"/>
    <w:rsid w:val="003143F5"/>
    <w:rsid w:val="00314854"/>
    <w:rsid w:val="00350EA0"/>
    <w:rsid w:val="003567DF"/>
    <w:rsid w:val="00365920"/>
    <w:rsid w:val="003717CB"/>
    <w:rsid w:val="003C51CD"/>
    <w:rsid w:val="00410475"/>
    <w:rsid w:val="004247A2"/>
    <w:rsid w:val="00425465"/>
    <w:rsid w:val="00454A00"/>
    <w:rsid w:val="0046555E"/>
    <w:rsid w:val="004B2795"/>
    <w:rsid w:val="004C13DD"/>
    <w:rsid w:val="004E3441"/>
    <w:rsid w:val="00571DC3"/>
    <w:rsid w:val="005A5366"/>
    <w:rsid w:val="00613A68"/>
    <w:rsid w:val="00637E73"/>
    <w:rsid w:val="006471C6"/>
    <w:rsid w:val="006565E8"/>
    <w:rsid w:val="00673599"/>
    <w:rsid w:val="006865E9"/>
    <w:rsid w:val="00691F3E"/>
    <w:rsid w:val="00694BFB"/>
    <w:rsid w:val="006A106B"/>
    <w:rsid w:val="006C523D"/>
    <w:rsid w:val="006D4036"/>
    <w:rsid w:val="007064D9"/>
    <w:rsid w:val="00781AA2"/>
    <w:rsid w:val="007D0124"/>
    <w:rsid w:val="007E02CF"/>
    <w:rsid w:val="007F1CF5"/>
    <w:rsid w:val="00806FB9"/>
    <w:rsid w:val="0081249D"/>
    <w:rsid w:val="00820539"/>
    <w:rsid w:val="00821AF8"/>
    <w:rsid w:val="008223D9"/>
    <w:rsid w:val="00834EDE"/>
    <w:rsid w:val="00863C72"/>
    <w:rsid w:val="008736AA"/>
    <w:rsid w:val="008C0B72"/>
    <w:rsid w:val="008D215D"/>
    <w:rsid w:val="008D275D"/>
    <w:rsid w:val="00952402"/>
    <w:rsid w:val="00980327"/>
    <w:rsid w:val="009F1067"/>
    <w:rsid w:val="00A31E01"/>
    <w:rsid w:val="00A35B03"/>
    <w:rsid w:val="00A527AD"/>
    <w:rsid w:val="00A6095F"/>
    <w:rsid w:val="00A718CF"/>
    <w:rsid w:val="00A72E7C"/>
    <w:rsid w:val="00A8371B"/>
    <w:rsid w:val="00A921F8"/>
    <w:rsid w:val="00AC3B58"/>
    <w:rsid w:val="00AD01C1"/>
    <w:rsid w:val="00AE27A7"/>
    <w:rsid w:val="00AE48A0"/>
    <w:rsid w:val="00AE61BE"/>
    <w:rsid w:val="00AF09E0"/>
    <w:rsid w:val="00B16F25"/>
    <w:rsid w:val="00B24422"/>
    <w:rsid w:val="00B46FF9"/>
    <w:rsid w:val="00B80C20"/>
    <w:rsid w:val="00B81A5B"/>
    <w:rsid w:val="00B844FE"/>
    <w:rsid w:val="00BC562B"/>
    <w:rsid w:val="00C0293F"/>
    <w:rsid w:val="00C33014"/>
    <w:rsid w:val="00C33434"/>
    <w:rsid w:val="00C341F5"/>
    <w:rsid w:val="00C34869"/>
    <w:rsid w:val="00C42EB6"/>
    <w:rsid w:val="00C85096"/>
    <w:rsid w:val="00CB20EF"/>
    <w:rsid w:val="00CD12CB"/>
    <w:rsid w:val="00CD36CF"/>
    <w:rsid w:val="00CD3F81"/>
    <w:rsid w:val="00CF1DCA"/>
    <w:rsid w:val="00D001F4"/>
    <w:rsid w:val="00D54447"/>
    <w:rsid w:val="00D579FC"/>
    <w:rsid w:val="00DC3446"/>
    <w:rsid w:val="00DE526B"/>
    <w:rsid w:val="00DF199D"/>
    <w:rsid w:val="00DF4120"/>
    <w:rsid w:val="00DF62A6"/>
    <w:rsid w:val="00E01542"/>
    <w:rsid w:val="00E159B1"/>
    <w:rsid w:val="00E365F1"/>
    <w:rsid w:val="00E61CAE"/>
    <w:rsid w:val="00E62F48"/>
    <w:rsid w:val="00E76663"/>
    <w:rsid w:val="00E831B3"/>
    <w:rsid w:val="00EA4B4F"/>
    <w:rsid w:val="00EB203E"/>
    <w:rsid w:val="00EC1FC5"/>
    <w:rsid w:val="00ED539A"/>
    <w:rsid w:val="00EE575D"/>
    <w:rsid w:val="00EE70CB"/>
    <w:rsid w:val="00EF6030"/>
    <w:rsid w:val="00F23775"/>
    <w:rsid w:val="00F41CA2"/>
    <w:rsid w:val="00F443C0"/>
    <w:rsid w:val="00F50749"/>
    <w:rsid w:val="00F62EFB"/>
    <w:rsid w:val="00F873B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6375C"/>
  <w15:chartTrackingRefBased/>
  <w15:docId w15:val="{78EC7883-10E8-4771-BEA3-BDD5760B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13A68"/>
    <w:rPr>
      <w:rFonts w:eastAsia="Calibri"/>
      <w:b/>
      <w:caps/>
      <w:color w:val="000000"/>
      <w:sz w:val="24"/>
    </w:rPr>
  </w:style>
  <w:style w:type="character" w:styleId="PageNumber">
    <w:name w:val="page number"/>
    <w:basedOn w:val="DefaultParagraphFont"/>
    <w:uiPriority w:val="99"/>
    <w:semiHidden/>
    <w:locked/>
    <w:rsid w:val="00613A68"/>
  </w:style>
  <w:style w:type="character" w:customStyle="1" w:styleId="SectionBodyChar">
    <w:name w:val="Section Body Char"/>
    <w:link w:val="SectionBody"/>
    <w:rsid w:val="00454A00"/>
    <w:rPr>
      <w:rFonts w:eastAsia="Calibri"/>
      <w:color w:val="000000"/>
    </w:rPr>
  </w:style>
  <w:style w:type="paragraph" w:styleId="BlockText">
    <w:name w:val="Block Text"/>
    <w:basedOn w:val="Normal"/>
    <w:uiPriority w:val="99"/>
    <w:semiHidden/>
    <w:locked/>
    <w:rsid w:val="00454A0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6BA19FAB284117B5AA06D26ECD38F0"/>
        <w:category>
          <w:name w:val="General"/>
          <w:gallery w:val="placeholder"/>
        </w:category>
        <w:types>
          <w:type w:val="bbPlcHdr"/>
        </w:types>
        <w:behaviors>
          <w:behavior w:val="content"/>
        </w:behaviors>
        <w:guid w:val="{69207FEE-152C-4113-98E1-81F971D05DF1}"/>
      </w:docPartPr>
      <w:docPartBody>
        <w:p w:rsidR="00C52BC9" w:rsidRDefault="00C84DCF">
          <w:pPr>
            <w:pStyle w:val="AE6BA19FAB284117B5AA06D26ECD38F0"/>
          </w:pPr>
          <w:r w:rsidRPr="00B844FE">
            <w:t>[Type here]</w:t>
          </w:r>
        </w:p>
      </w:docPartBody>
    </w:docPart>
    <w:docPart>
      <w:docPartPr>
        <w:name w:val="3746E8C072E24D75BB2A9E40D5F3088F"/>
        <w:category>
          <w:name w:val="General"/>
          <w:gallery w:val="placeholder"/>
        </w:category>
        <w:types>
          <w:type w:val="bbPlcHdr"/>
        </w:types>
        <w:behaviors>
          <w:behavior w:val="content"/>
        </w:behaviors>
        <w:guid w:val="{DB3F16F8-8867-4321-9C38-EA7CAB96B37C}"/>
      </w:docPartPr>
      <w:docPartBody>
        <w:p w:rsidR="00C52BC9" w:rsidRDefault="00C84DCF">
          <w:pPr>
            <w:pStyle w:val="3746E8C072E24D75BB2A9E40D5F3088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E8"/>
    <w:rsid w:val="00101D30"/>
    <w:rsid w:val="0016332B"/>
    <w:rsid w:val="001C3011"/>
    <w:rsid w:val="00350EA0"/>
    <w:rsid w:val="003717CB"/>
    <w:rsid w:val="00432846"/>
    <w:rsid w:val="0046555E"/>
    <w:rsid w:val="00673599"/>
    <w:rsid w:val="00806FB9"/>
    <w:rsid w:val="00821AF8"/>
    <w:rsid w:val="00A37DE8"/>
    <w:rsid w:val="00B46FF9"/>
    <w:rsid w:val="00C5076C"/>
    <w:rsid w:val="00C52BC9"/>
    <w:rsid w:val="00C84DCF"/>
    <w:rsid w:val="00E6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6BA19FAB284117B5AA06D26ECD38F0">
    <w:name w:val="AE6BA19FAB284117B5AA06D26ECD38F0"/>
  </w:style>
  <w:style w:type="paragraph" w:customStyle="1" w:styleId="3746E8C072E24D75BB2A9E40D5F3088F">
    <w:name w:val="3746E8C072E24D75BB2A9E40D5F3088F"/>
  </w:style>
  <w:style w:type="character" w:styleId="PlaceholderText">
    <w:name w:val="Placeholder Text"/>
    <w:basedOn w:val="DefaultParagraphFont"/>
    <w:uiPriority w:val="99"/>
    <w:semiHidden/>
    <w:rsid w:val="00A37D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7</Pages>
  <Words>853</Words>
  <Characters>5107</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5</cp:revision>
  <cp:lastPrinted>2026-01-29T18:16:00Z</cp:lastPrinted>
  <dcterms:created xsi:type="dcterms:W3CDTF">2026-01-29T18:16:00Z</dcterms:created>
  <dcterms:modified xsi:type="dcterms:W3CDTF">2026-03-14T14:14:00Z</dcterms:modified>
</cp:coreProperties>
</file>